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3C09" w:rsidRDefault="00343C09" w:rsidP="00343C09">
      <w:pPr>
        <w:spacing w:line="25" w:lineRule="atLeast"/>
        <w:rPr>
          <w:rFonts w:cs="David" w:hint="cs"/>
          <w:b/>
          <w:bCs/>
          <w:szCs w:val="24"/>
          <w:u w:val="single"/>
          <w:rtl/>
        </w:rPr>
      </w:pPr>
    </w:p>
    <w:p w:rsidR="00343C09" w:rsidRDefault="00343C09" w:rsidP="00343C09">
      <w:pPr>
        <w:spacing w:line="25" w:lineRule="atLeast"/>
        <w:rPr>
          <w:rFonts w:cs="David" w:hint="cs"/>
          <w:b/>
          <w:bCs/>
          <w:szCs w:val="24"/>
          <w:u w:val="single"/>
          <w:rtl/>
        </w:rPr>
      </w:pPr>
    </w:p>
    <w:p w:rsidR="00343C09" w:rsidRDefault="00343C09" w:rsidP="00343C09">
      <w:pPr>
        <w:spacing w:line="25" w:lineRule="atLeast"/>
        <w:rPr>
          <w:rFonts w:cs="David" w:hint="cs"/>
          <w:b/>
          <w:bCs/>
          <w:szCs w:val="24"/>
          <w:u w:val="single"/>
          <w:rtl/>
        </w:rPr>
      </w:pPr>
    </w:p>
    <w:p w:rsidR="00343C09" w:rsidRPr="00343C09" w:rsidRDefault="00343C09" w:rsidP="00343C09">
      <w:pPr>
        <w:spacing w:line="25" w:lineRule="atLeast"/>
        <w:rPr>
          <w:b/>
          <w:bCs/>
          <w:sz w:val="26"/>
          <w:u w:val="single"/>
          <w:rtl/>
        </w:rPr>
      </w:pPr>
      <w:r w:rsidRPr="00343C09">
        <w:rPr>
          <w:rFonts w:hint="cs"/>
          <w:b/>
          <w:bCs/>
          <w:sz w:val="26"/>
          <w:u w:val="single"/>
          <w:rtl/>
        </w:rPr>
        <w:t xml:space="preserve">פרסום ספק יחיד </w:t>
      </w:r>
      <w:r w:rsidRPr="00343C09">
        <w:rPr>
          <w:b/>
          <w:bCs/>
          <w:sz w:val="26"/>
          <w:u w:val="single"/>
          <w:rtl/>
        </w:rPr>
        <w:t>–</w:t>
      </w:r>
      <w:r w:rsidRPr="00343C09">
        <w:rPr>
          <w:rFonts w:hint="cs"/>
          <w:b/>
          <w:bCs/>
          <w:sz w:val="26"/>
          <w:u w:val="single"/>
          <w:rtl/>
        </w:rPr>
        <w:t xml:space="preserve"> יפעת שירותי מידע תקשורתי</w:t>
      </w:r>
    </w:p>
    <w:p w:rsidR="00343C09" w:rsidRPr="00157EDD" w:rsidRDefault="00343C09" w:rsidP="00343C09">
      <w:pPr>
        <w:spacing w:line="25" w:lineRule="atLeast"/>
        <w:rPr>
          <w:rFonts w:cs="David"/>
          <w:szCs w:val="24"/>
          <w:rtl/>
        </w:rPr>
      </w:pPr>
      <w:bookmarkStart w:id="0" w:name="Start"/>
      <w:bookmarkEnd w:id="0"/>
    </w:p>
    <w:p w:rsidR="00343C09" w:rsidRDefault="00343C09" w:rsidP="00343C09">
      <w:pPr>
        <w:spacing w:line="25" w:lineRule="atLeast"/>
        <w:rPr>
          <w:rFonts w:cs="David"/>
          <w:szCs w:val="24"/>
          <w:rtl/>
        </w:rPr>
      </w:pPr>
    </w:p>
    <w:p w:rsidR="00343C09" w:rsidRDefault="00343C09" w:rsidP="00343C09">
      <w:pPr>
        <w:spacing w:before="120" w:after="120" w:line="360" w:lineRule="auto"/>
        <w:rPr>
          <w:rFonts w:hint="cs"/>
          <w:sz w:val="26"/>
          <w:rtl/>
        </w:rPr>
      </w:pPr>
      <w:r>
        <w:rPr>
          <w:rFonts w:hint="cs"/>
          <w:sz w:val="26"/>
          <w:rtl/>
        </w:rPr>
        <w:t>אגף דוברות והסברה במשרד האוצר</w:t>
      </w:r>
      <w:r w:rsidRPr="00E653E6">
        <w:rPr>
          <w:rFonts w:hint="cs"/>
          <w:sz w:val="26"/>
          <w:rtl/>
        </w:rPr>
        <w:t xml:space="preserve"> פונה בבקשה לקבל את אישור ועדת המכרזים לביצוע התקשרות עם </w:t>
      </w:r>
      <w:r>
        <w:rPr>
          <w:rFonts w:hint="cs"/>
          <w:sz w:val="26"/>
          <w:rtl/>
        </w:rPr>
        <w:t>חברת</w:t>
      </w:r>
      <w:r w:rsidRPr="001A5563">
        <w:rPr>
          <w:rFonts w:hint="cs"/>
          <w:sz w:val="26"/>
          <w:rtl/>
        </w:rPr>
        <w:t xml:space="preserve"> </w:t>
      </w:r>
      <w:r>
        <w:rPr>
          <w:rFonts w:hint="cs"/>
          <w:sz w:val="26"/>
          <w:rtl/>
        </w:rPr>
        <w:t>יפעת מידע תקשורתי בע"מ</w:t>
      </w:r>
      <w:r w:rsidRPr="00E653E6">
        <w:rPr>
          <w:rFonts w:hint="cs"/>
          <w:sz w:val="26"/>
          <w:rtl/>
        </w:rPr>
        <w:t xml:space="preserve"> </w:t>
      </w:r>
      <w:r>
        <w:rPr>
          <w:rFonts w:hint="cs"/>
          <w:sz w:val="26"/>
          <w:rtl/>
        </w:rPr>
        <w:t xml:space="preserve">(להלן - </w:t>
      </w:r>
      <w:r>
        <w:rPr>
          <w:rFonts w:hint="cs"/>
          <w:b/>
          <w:bCs/>
          <w:sz w:val="26"/>
          <w:rtl/>
        </w:rPr>
        <w:t xml:space="preserve">החברה) </w:t>
      </w:r>
      <w:r w:rsidRPr="00E653E6">
        <w:rPr>
          <w:rFonts w:hint="cs"/>
          <w:sz w:val="26"/>
          <w:rtl/>
        </w:rPr>
        <w:t xml:space="preserve">בפטור ממכרז, </w:t>
      </w:r>
      <w:r>
        <w:rPr>
          <w:rFonts w:hint="cs"/>
          <w:sz w:val="26"/>
          <w:rtl/>
        </w:rPr>
        <w:t xml:space="preserve">בעילת ספק יחיד, </w:t>
      </w:r>
      <w:r w:rsidRPr="00E653E6">
        <w:rPr>
          <w:rFonts w:hint="cs"/>
          <w:sz w:val="26"/>
          <w:rtl/>
        </w:rPr>
        <w:t xml:space="preserve">בהתאם לתקנה </w:t>
      </w:r>
      <w:r>
        <w:rPr>
          <w:rFonts w:hint="cs"/>
          <w:sz w:val="26"/>
          <w:rtl/>
        </w:rPr>
        <w:t xml:space="preserve">3(29) </w:t>
      </w:r>
      <w:r w:rsidRPr="00E653E6">
        <w:rPr>
          <w:rFonts w:hint="cs"/>
          <w:sz w:val="26"/>
          <w:rtl/>
        </w:rPr>
        <w:t>לתקנות חובת המכרזים התשנ"ג</w:t>
      </w:r>
      <w:r>
        <w:rPr>
          <w:rFonts w:hint="cs"/>
          <w:sz w:val="26"/>
          <w:rtl/>
        </w:rPr>
        <w:t>-</w:t>
      </w:r>
      <w:r w:rsidRPr="00E653E6">
        <w:rPr>
          <w:rFonts w:hint="cs"/>
          <w:sz w:val="26"/>
          <w:rtl/>
        </w:rPr>
        <w:t xml:space="preserve">1993, </w:t>
      </w:r>
      <w:r>
        <w:rPr>
          <w:rFonts w:hint="cs"/>
          <w:sz w:val="26"/>
          <w:rtl/>
        </w:rPr>
        <w:t>לרכישת שירותי מידע תקשורתי</w:t>
      </w:r>
      <w:r w:rsidRPr="00E653E6">
        <w:rPr>
          <w:rFonts w:hint="cs"/>
          <w:sz w:val="26"/>
          <w:rtl/>
        </w:rPr>
        <w:t xml:space="preserve">. </w:t>
      </w:r>
    </w:p>
    <w:p w:rsidR="00343C09" w:rsidRPr="00343C09" w:rsidRDefault="00343C09" w:rsidP="00343C09">
      <w:pPr>
        <w:spacing w:before="120" w:after="120" w:line="360" w:lineRule="auto"/>
        <w:rPr>
          <w:sz w:val="26"/>
          <w:rtl/>
        </w:rPr>
      </w:pPr>
    </w:p>
    <w:p w:rsidR="00343C09" w:rsidRPr="00343C09" w:rsidRDefault="00343C09" w:rsidP="00343C09">
      <w:pPr>
        <w:spacing w:before="120" w:after="120" w:line="360" w:lineRule="auto"/>
        <w:rPr>
          <w:b/>
          <w:bCs/>
          <w:sz w:val="26"/>
          <w:rtl/>
        </w:rPr>
      </w:pPr>
      <w:r w:rsidRPr="00343C09">
        <w:rPr>
          <w:rFonts w:hint="eastAsia"/>
          <w:b/>
          <w:bCs/>
          <w:sz w:val="26"/>
          <w:rtl/>
        </w:rPr>
        <w:t>השירותים</w:t>
      </w:r>
      <w:r w:rsidRPr="00343C09">
        <w:rPr>
          <w:b/>
          <w:bCs/>
          <w:sz w:val="26"/>
          <w:rtl/>
        </w:rPr>
        <w:t xml:space="preserve"> </w:t>
      </w:r>
      <w:r w:rsidRPr="00343C09">
        <w:rPr>
          <w:rFonts w:hint="eastAsia"/>
          <w:b/>
          <w:bCs/>
          <w:sz w:val="26"/>
          <w:rtl/>
        </w:rPr>
        <w:t>הנדרשים</w:t>
      </w:r>
      <w:r w:rsidRPr="00343C09">
        <w:rPr>
          <w:b/>
          <w:bCs/>
          <w:sz w:val="26"/>
          <w:rtl/>
        </w:rPr>
        <w:t xml:space="preserve">: </w:t>
      </w:r>
    </w:p>
    <w:p w:rsidR="00343C09" w:rsidRPr="00126B77" w:rsidRDefault="00343C09" w:rsidP="00343C09">
      <w:pPr>
        <w:spacing w:before="120" w:after="120" w:line="360" w:lineRule="auto"/>
        <w:rPr>
          <w:sz w:val="26"/>
        </w:rPr>
      </w:pPr>
      <w:r w:rsidRPr="00126B77">
        <w:rPr>
          <w:rFonts w:hint="cs"/>
          <w:sz w:val="26"/>
          <w:rtl/>
        </w:rPr>
        <w:t>שירותי מידע תקשורתי- הקמה ותפעול של מערכת המספקת כיסוי המידע החדשותי. איסוף ידיעות הקשורות למשרד האוצר על בסיס יומי מכלל אמצעי התקשורת.</w:t>
      </w:r>
    </w:p>
    <w:p w:rsidR="00343C09" w:rsidRPr="00126B77" w:rsidRDefault="00343C09" w:rsidP="00343C09">
      <w:pPr>
        <w:spacing w:before="120" w:after="120" w:line="360" w:lineRule="auto"/>
        <w:rPr>
          <w:sz w:val="26"/>
        </w:rPr>
      </w:pPr>
      <w:r w:rsidRPr="00126B77">
        <w:rPr>
          <w:rFonts w:hint="cs"/>
          <w:sz w:val="26"/>
          <w:rtl/>
        </w:rPr>
        <w:t xml:space="preserve">שירותי </w:t>
      </w:r>
      <w:proofErr w:type="spellStart"/>
      <w:r w:rsidRPr="00126B77">
        <w:rPr>
          <w:rFonts w:hint="cs"/>
          <w:sz w:val="26"/>
          <w:rtl/>
        </w:rPr>
        <w:t>אינטרמדיה</w:t>
      </w:r>
      <w:proofErr w:type="spellEnd"/>
      <w:r w:rsidRPr="00126B77">
        <w:rPr>
          <w:rFonts w:hint="cs"/>
          <w:sz w:val="26"/>
          <w:rtl/>
        </w:rPr>
        <w:t xml:space="preserve"> וקשבות- הקמה ותפעול של מערכת המספקת כיסוי והתרעה בזמן אמת של שידורי חדשות ואקטואליה ברשתות המובילות בישראל.</w:t>
      </w:r>
    </w:p>
    <w:p w:rsidR="00343C09" w:rsidRDefault="00343C09" w:rsidP="00343C09">
      <w:pPr>
        <w:spacing w:before="120" w:after="120" w:line="360" w:lineRule="auto"/>
        <w:rPr>
          <w:sz w:val="26"/>
        </w:rPr>
      </w:pPr>
      <w:r w:rsidRPr="00126B77">
        <w:rPr>
          <w:rFonts w:hint="cs"/>
          <w:sz w:val="26"/>
          <w:rtl/>
        </w:rPr>
        <w:t>שירותי ניתוח מדיה- ניתוח איכותי וכמותי לתדמית, נושאים ומסרים של משרד האוצר מאמצעי התקשורת השונים.</w:t>
      </w:r>
    </w:p>
    <w:p w:rsidR="00343C09" w:rsidRPr="006B7F95" w:rsidRDefault="00343C09" w:rsidP="00343C09">
      <w:pPr>
        <w:spacing w:before="120" w:after="120" w:line="360" w:lineRule="auto"/>
        <w:rPr>
          <w:sz w:val="26"/>
        </w:rPr>
      </w:pPr>
      <w:r w:rsidRPr="006B7F95">
        <w:rPr>
          <w:rFonts w:hint="eastAsia"/>
          <w:sz w:val="26"/>
          <w:rtl/>
        </w:rPr>
        <w:t>שירות</w:t>
      </w:r>
      <w:r w:rsidRPr="006B7F95">
        <w:rPr>
          <w:sz w:val="26"/>
          <w:rtl/>
        </w:rPr>
        <w:t xml:space="preserve"> </w:t>
      </w:r>
      <w:r w:rsidRPr="006B7F95">
        <w:rPr>
          <w:rFonts w:hint="eastAsia"/>
          <w:sz w:val="26"/>
          <w:rtl/>
        </w:rPr>
        <w:t>ניטור</w:t>
      </w:r>
      <w:r w:rsidRPr="006B7F95">
        <w:rPr>
          <w:sz w:val="26"/>
          <w:rtl/>
        </w:rPr>
        <w:t xml:space="preserve"> </w:t>
      </w:r>
      <w:r w:rsidRPr="006B7F95">
        <w:rPr>
          <w:rFonts w:hint="eastAsia"/>
          <w:sz w:val="26"/>
          <w:rtl/>
        </w:rPr>
        <w:t>וניתוח</w:t>
      </w:r>
      <w:r w:rsidRPr="006B7F95">
        <w:rPr>
          <w:sz w:val="26"/>
          <w:rtl/>
        </w:rPr>
        <w:t xml:space="preserve"> </w:t>
      </w:r>
      <w:r w:rsidRPr="006B7F95">
        <w:rPr>
          <w:rFonts w:hint="eastAsia"/>
          <w:sz w:val="26"/>
          <w:rtl/>
        </w:rPr>
        <w:t>תוכן</w:t>
      </w:r>
      <w:r w:rsidRPr="006B7F95">
        <w:rPr>
          <w:sz w:val="26"/>
          <w:rtl/>
        </w:rPr>
        <w:t xml:space="preserve"> </w:t>
      </w:r>
      <w:r w:rsidRPr="006B7F95">
        <w:rPr>
          <w:rFonts w:hint="eastAsia"/>
          <w:sz w:val="26"/>
          <w:rtl/>
        </w:rPr>
        <w:t>חברתי</w:t>
      </w:r>
      <w:r w:rsidRPr="006B7F95">
        <w:rPr>
          <w:sz w:val="26"/>
          <w:rtl/>
        </w:rPr>
        <w:t xml:space="preserve"> </w:t>
      </w:r>
      <w:r w:rsidRPr="006B7F95">
        <w:rPr>
          <w:rFonts w:hint="eastAsia"/>
          <w:sz w:val="26"/>
          <w:rtl/>
        </w:rPr>
        <w:t>באינטרנט</w:t>
      </w:r>
      <w:r w:rsidRPr="006B7F95">
        <w:rPr>
          <w:sz w:val="26"/>
          <w:rtl/>
        </w:rPr>
        <w:t>.</w:t>
      </w:r>
    </w:p>
    <w:p w:rsidR="00343C09" w:rsidRPr="006B7F95" w:rsidRDefault="00343C09" w:rsidP="00343C09">
      <w:pPr>
        <w:spacing w:before="120" w:after="120" w:line="360" w:lineRule="auto"/>
        <w:rPr>
          <w:sz w:val="26"/>
          <w:rtl/>
        </w:rPr>
      </w:pPr>
      <w:bookmarkStart w:id="1" w:name="_GoBack"/>
      <w:bookmarkEnd w:id="1"/>
    </w:p>
    <w:p w:rsidR="00343C09" w:rsidRPr="006B7F95" w:rsidRDefault="00343C09" w:rsidP="00343C09">
      <w:pPr>
        <w:spacing w:before="120" w:after="120" w:line="360" w:lineRule="auto"/>
        <w:rPr>
          <w:sz w:val="26"/>
          <w:rtl/>
        </w:rPr>
      </w:pPr>
      <w:r w:rsidRPr="006B7F95">
        <w:rPr>
          <w:rFonts w:hint="eastAsia"/>
          <w:sz w:val="26"/>
          <w:rtl/>
        </w:rPr>
        <w:t>חברת</w:t>
      </w:r>
      <w:r w:rsidRPr="006B7F95">
        <w:rPr>
          <w:sz w:val="26"/>
          <w:rtl/>
        </w:rPr>
        <w:t xml:space="preserve"> </w:t>
      </w:r>
      <w:r w:rsidRPr="006B7F95">
        <w:rPr>
          <w:rFonts w:hint="eastAsia"/>
          <w:sz w:val="26"/>
          <w:rtl/>
        </w:rPr>
        <w:t>יפעת</w:t>
      </w:r>
      <w:r w:rsidRPr="006B7F95">
        <w:rPr>
          <w:sz w:val="26"/>
          <w:rtl/>
        </w:rPr>
        <w:t xml:space="preserve"> </w:t>
      </w:r>
      <w:r w:rsidRPr="006B7F95">
        <w:rPr>
          <w:rFonts w:hint="eastAsia"/>
          <w:sz w:val="26"/>
          <w:rtl/>
        </w:rPr>
        <w:t>המספקת</w:t>
      </w:r>
      <w:r w:rsidRPr="006B7F95">
        <w:rPr>
          <w:sz w:val="26"/>
          <w:rtl/>
        </w:rPr>
        <w:t xml:space="preserve"> </w:t>
      </w:r>
      <w:r w:rsidRPr="006B7F95">
        <w:rPr>
          <w:rFonts w:hint="eastAsia"/>
          <w:sz w:val="26"/>
          <w:rtl/>
        </w:rPr>
        <w:t>שירות</w:t>
      </w:r>
      <w:r w:rsidRPr="006B7F95">
        <w:rPr>
          <w:sz w:val="26"/>
          <w:rtl/>
        </w:rPr>
        <w:t xml:space="preserve"> מידע מהתקשורת הינה מזה שנים רבות הספק היחיד העומד בכל הדרישות המבוקשות על ידי משרד האוצר והיחידה היכולה לספק לדוברות משרד האוצר את מכלול השירותים הנדרשים. על פי בדיקתנו את שוק ספקי ה</w:t>
      </w:r>
      <w:r w:rsidRPr="006B7F95">
        <w:rPr>
          <w:rFonts w:hint="eastAsia"/>
          <w:sz w:val="26"/>
          <w:rtl/>
        </w:rPr>
        <w:t>מידע</w:t>
      </w:r>
      <w:r w:rsidRPr="006B7F95">
        <w:rPr>
          <w:sz w:val="26"/>
          <w:rtl/>
        </w:rPr>
        <w:t xml:space="preserve"> </w:t>
      </w:r>
      <w:r w:rsidRPr="006B7F95">
        <w:rPr>
          <w:rFonts w:hint="eastAsia"/>
          <w:sz w:val="26"/>
          <w:rtl/>
        </w:rPr>
        <w:t>התקשורתי</w:t>
      </w:r>
      <w:r w:rsidRPr="006B7F95">
        <w:rPr>
          <w:sz w:val="26"/>
          <w:rtl/>
        </w:rPr>
        <w:t xml:space="preserve"> </w:t>
      </w:r>
      <w:r w:rsidRPr="006B7F95">
        <w:rPr>
          <w:rFonts w:hint="eastAsia"/>
          <w:sz w:val="26"/>
          <w:rtl/>
        </w:rPr>
        <w:t>לאחרונה</w:t>
      </w:r>
      <w:r w:rsidRPr="006B7F95">
        <w:rPr>
          <w:sz w:val="26"/>
          <w:rtl/>
        </w:rPr>
        <w:t xml:space="preserve">, </w:t>
      </w:r>
      <w:r w:rsidRPr="006B7F95">
        <w:rPr>
          <w:rFonts w:hint="eastAsia"/>
          <w:sz w:val="26"/>
          <w:rtl/>
        </w:rPr>
        <w:t>באמצעות</w:t>
      </w:r>
      <w:r w:rsidRPr="006B7F95">
        <w:rPr>
          <w:sz w:val="26"/>
          <w:rtl/>
        </w:rPr>
        <w:t xml:space="preserve"> </w:t>
      </w:r>
      <w:r w:rsidRPr="006B7F95">
        <w:rPr>
          <w:rFonts w:hint="eastAsia"/>
          <w:sz w:val="26"/>
          <w:rtl/>
        </w:rPr>
        <w:t>פנייה</w:t>
      </w:r>
      <w:r w:rsidRPr="006B7F95">
        <w:rPr>
          <w:sz w:val="26"/>
          <w:rtl/>
        </w:rPr>
        <w:t xml:space="preserve"> </w:t>
      </w:r>
      <w:r w:rsidRPr="006B7F95">
        <w:rPr>
          <w:rFonts w:hint="eastAsia"/>
          <w:sz w:val="26"/>
          <w:rtl/>
        </w:rPr>
        <w:t>למשרדי</w:t>
      </w:r>
      <w:r w:rsidRPr="006B7F95">
        <w:rPr>
          <w:sz w:val="26"/>
          <w:rtl/>
        </w:rPr>
        <w:t xml:space="preserve"> </w:t>
      </w:r>
      <w:r w:rsidRPr="006B7F95">
        <w:rPr>
          <w:rFonts w:hint="eastAsia"/>
          <w:sz w:val="26"/>
          <w:rtl/>
        </w:rPr>
        <w:t>ממשלה</w:t>
      </w:r>
      <w:r w:rsidRPr="006B7F95">
        <w:rPr>
          <w:sz w:val="26"/>
          <w:rtl/>
        </w:rPr>
        <w:t xml:space="preserve"> </w:t>
      </w:r>
      <w:r w:rsidRPr="006B7F95">
        <w:rPr>
          <w:rFonts w:hint="eastAsia"/>
          <w:sz w:val="26"/>
          <w:rtl/>
        </w:rPr>
        <w:t>שונים</w:t>
      </w:r>
      <w:r w:rsidRPr="006B7F95">
        <w:rPr>
          <w:sz w:val="26"/>
          <w:rtl/>
        </w:rPr>
        <w:t xml:space="preserve"> </w:t>
      </w:r>
      <w:r w:rsidRPr="006B7F95">
        <w:rPr>
          <w:rFonts w:hint="eastAsia"/>
          <w:sz w:val="26"/>
          <w:rtl/>
        </w:rPr>
        <w:t>ובאמצעות</w:t>
      </w:r>
      <w:r w:rsidRPr="006B7F95">
        <w:rPr>
          <w:sz w:val="26"/>
          <w:rtl/>
        </w:rPr>
        <w:t xml:space="preserve"> </w:t>
      </w:r>
      <w:r w:rsidRPr="006B7F95">
        <w:rPr>
          <w:rFonts w:hint="eastAsia"/>
          <w:sz w:val="26"/>
          <w:rtl/>
        </w:rPr>
        <w:t>בדיקות</w:t>
      </w:r>
      <w:r w:rsidRPr="006B7F95">
        <w:rPr>
          <w:sz w:val="26"/>
          <w:rtl/>
        </w:rPr>
        <w:t xml:space="preserve"> </w:t>
      </w:r>
      <w:r w:rsidRPr="006B7F95">
        <w:rPr>
          <w:rFonts w:hint="eastAsia"/>
          <w:sz w:val="26"/>
          <w:rtl/>
        </w:rPr>
        <w:t>ברשת</w:t>
      </w:r>
      <w:r w:rsidRPr="006B7F95">
        <w:rPr>
          <w:sz w:val="26"/>
          <w:rtl/>
        </w:rPr>
        <w:t xml:space="preserve"> </w:t>
      </w:r>
      <w:r w:rsidRPr="006B7F95">
        <w:rPr>
          <w:rFonts w:hint="eastAsia"/>
          <w:sz w:val="26"/>
          <w:rtl/>
        </w:rPr>
        <w:t>האינטרנט</w:t>
      </w:r>
      <w:r w:rsidRPr="006B7F95">
        <w:rPr>
          <w:sz w:val="26"/>
          <w:rtl/>
        </w:rPr>
        <w:t xml:space="preserve">, </w:t>
      </w:r>
      <w:r w:rsidRPr="006B7F95">
        <w:rPr>
          <w:rFonts w:hint="eastAsia"/>
          <w:sz w:val="26"/>
          <w:rtl/>
        </w:rPr>
        <w:t>חברת</w:t>
      </w:r>
      <w:r w:rsidRPr="006B7F95">
        <w:rPr>
          <w:sz w:val="26"/>
          <w:rtl/>
        </w:rPr>
        <w:t xml:space="preserve"> </w:t>
      </w:r>
      <w:r w:rsidRPr="006B7F95">
        <w:rPr>
          <w:rFonts w:hint="eastAsia"/>
          <w:sz w:val="26"/>
          <w:rtl/>
        </w:rPr>
        <w:t>יפעת</w:t>
      </w:r>
      <w:r w:rsidRPr="006B7F95">
        <w:rPr>
          <w:sz w:val="26"/>
          <w:rtl/>
        </w:rPr>
        <w:t xml:space="preserve"> </w:t>
      </w:r>
      <w:r w:rsidRPr="006B7F95">
        <w:rPr>
          <w:rFonts w:hint="eastAsia"/>
          <w:sz w:val="26"/>
          <w:rtl/>
        </w:rPr>
        <w:t>עודנה</w:t>
      </w:r>
      <w:r w:rsidRPr="006B7F95">
        <w:rPr>
          <w:sz w:val="26"/>
          <w:rtl/>
        </w:rPr>
        <w:t xml:space="preserve"> </w:t>
      </w:r>
      <w:r w:rsidRPr="006B7F95">
        <w:rPr>
          <w:rFonts w:hint="eastAsia"/>
          <w:sz w:val="26"/>
          <w:rtl/>
        </w:rPr>
        <w:t>הספק</w:t>
      </w:r>
      <w:r w:rsidRPr="006B7F95">
        <w:rPr>
          <w:sz w:val="26"/>
          <w:rtl/>
        </w:rPr>
        <w:t xml:space="preserve"> </w:t>
      </w:r>
      <w:r w:rsidRPr="006B7F95">
        <w:rPr>
          <w:rFonts w:hint="eastAsia"/>
          <w:sz w:val="26"/>
          <w:rtl/>
        </w:rPr>
        <w:t>היחיד</w:t>
      </w:r>
      <w:r w:rsidRPr="006B7F95">
        <w:rPr>
          <w:sz w:val="26"/>
          <w:rtl/>
        </w:rPr>
        <w:t xml:space="preserve"> </w:t>
      </w:r>
      <w:r w:rsidRPr="006B7F95">
        <w:rPr>
          <w:rFonts w:hint="eastAsia"/>
          <w:sz w:val="26"/>
          <w:rtl/>
        </w:rPr>
        <w:t>המסוגל</w:t>
      </w:r>
      <w:r w:rsidRPr="006B7F95">
        <w:rPr>
          <w:sz w:val="26"/>
          <w:rtl/>
        </w:rPr>
        <w:t xml:space="preserve"> </w:t>
      </w:r>
      <w:r w:rsidRPr="006B7F95">
        <w:rPr>
          <w:rFonts w:hint="eastAsia"/>
          <w:sz w:val="26"/>
          <w:rtl/>
        </w:rPr>
        <w:t>לספק</w:t>
      </w:r>
      <w:r w:rsidRPr="006B7F95">
        <w:rPr>
          <w:sz w:val="26"/>
          <w:rtl/>
        </w:rPr>
        <w:t xml:space="preserve"> </w:t>
      </w:r>
      <w:r w:rsidRPr="006B7F95">
        <w:rPr>
          <w:rFonts w:hint="eastAsia"/>
          <w:sz w:val="26"/>
          <w:rtl/>
        </w:rPr>
        <w:t>למשרד</w:t>
      </w:r>
      <w:r w:rsidRPr="006B7F95">
        <w:rPr>
          <w:sz w:val="26"/>
          <w:rtl/>
        </w:rPr>
        <w:t xml:space="preserve"> </w:t>
      </w:r>
      <w:r w:rsidRPr="006B7F95">
        <w:rPr>
          <w:rFonts w:hint="eastAsia"/>
          <w:sz w:val="26"/>
          <w:rtl/>
        </w:rPr>
        <w:t>האוצר</w:t>
      </w:r>
      <w:r w:rsidRPr="006B7F95">
        <w:rPr>
          <w:sz w:val="26"/>
          <w:rtl/>
        </w:rPr>
        <w:t xml:space="preserve"> </w:t>
      </w:r>
      <w:r w:rsidRPr="006B7F95">
        <w:rPr>
          <w:rFonts w:hint="eastAsia"/>
          <w:sz w:val="26"/>
          <w:rtl/>
        </w:rPr>
        <w:t>שירותי</w:t>
      </w:r>
      <w:r w:rsidRPr="006B7F95">
        <w:rPr>
          <w:sz w:val="26"/>
          <w:rtl/>
        </w:rPr>
        <w:t xml:space="preserve"> </w:t>
      </w:r>
      <w:r w:rsidRPr="006B7F95">
        <w:rPr>
          <w:rFonts w:hint="eastAsia"/>
          <w:sz w:val="26"/>
          <w:rtl/>
        </w:rPr>
        <w:t>מידע</w:t>
      </w:r>
      <w:r w:rsidRPr="006B7F95">
        <w:rPr>
          <w:sz w:val="26"/>
          <w:rtl/>
        </w:rPr>
        <w:t xml:space="preserve"> </w:t>
      </w:r>
      <w:r w:rsidRPr="006B7F95">
        <w:rPr>
          <w:rFonts w:hint="eastAsia"/>
          <w:sz w:val="26"/>
          <w:rtl/>
        </w:rPr>
        <w:t>מהתקשורת</w:t>
      </w:r>
      <w:r w:rsidRPr="006B7F95">
        <w:rPr>
          <w:sz w:val="26"/>
          <w:rtl/>
        </w:rPr>
        <w:t xml:space="preserve"> </w:t>
      </w:r>
      <w:r w:rsidRPr="006B7F95">
        <w:rPr>
          <w:rFonts w:hint="eastAsia"/>
          <w:sz w:val="26"/>
          <w:rtl/>
        </w:rPr>
        <w:t>כמתבקש</w:t>
      </w:r>
      <w:r w:rsidRPr="006B7F95">
        <w:rPr>
          <w:sz w:val="26"/>
          <w:rtl/>
        </w:rPr>
        <w:t>.</w:t>
      </w:r>
    </w:p>
    <w:p w:rsidR="00343C09" w:rsidRPr="006B7F95" w:rsidRDefault="00343C09" w:rsidP="00343C09">
      <w:pPr>
        <w:spacing w:before="120" w:after="120" w:line="360" w:lineRule="auto"/>
        <w:rPr>
          <w:sz w:val="26"/>
          <w:rtl/>
        </w:rPr>
      </w:pPr>
    </w:p>
    <w:p w:rsidR="00343C09" w:rsidRPr="00343C09" w:rsidRDefault="00343C09" w:rsidP="00343C09">
      <w:pPr>
        <w:spacing w:before="120" w:after="120" w:line="360" w:lineRule="auto"/>
        <w:rPr>
          <w:b/>
          <w:bCs/>
          <w:sz w:val="26"/>
          <w:rtl/>
        </w:rPr>
      </w:pPr>
      <w:r w:rsidRPr="00343C09">
        <w:rPr>
          <w:rFonts w:hint="eastAsia"/>
          <w:b/>
          <w:bCs/>
          <w:sz w:val="26"/>
          <w:rtl/>
        </w:rPr>
        <w:t>תקופת</w:t>
      </w:r>
      <w:r w:rsidRPr="00343C09">
        <w:rPr>
          <w:b/>
          <w:bCs/>
          <w:sz w:val="26"/>
          <w:rtl/>
        </w:rPr>
        <w:t xml:space="preserve"> </w:t>
      </w:r>
      <w:r w:rsidRPr="00343C09">
        <w:rPr>
          <w:rFonts w:hint="eastAsia"/>
          <w:b/>
          <w:bCs/>
          <w:sz w:val="26"/>
          <w:rtl/>
        </w:rPr>
        <w:t>ההתקשרות</w:t>
      </w:r>
      <w:r w:rsidRPr="00343C09">
        <w:rPr>
          <w:b/>
          <w:bCs/>
          <w:sz w:val="26"/>
          <w:rtl/>
        </w:rPr>
        <w:t>:</w:t>
      </w:r>
    </w:p>
    <w:p w:rsidR="00343C09" w:rsidRPr="006B7F95" w:rsidRDefault="00343C09" w:rsidP="00343C09">
      <w:pPr>
        <w:spacing w:before="120" w:after="120" w:line="360" w:lineRule="auto"/>
        <w:rPr>
          <w:sz w:val="26"/>
          <w:rtl/>
        </w:rPr>
      </w:pPr>
      <w:r w:rsidRPr="006B7F95">
        <w:rPr>
          <w:rFonts w:hint="eastAsia"/>
          <w:sz w:val="26"/>
          <w:rtl/>
        </w:rPr>
        <w:t>מתאריך</w:t>
      </w:r>
      <w:r w:rsidRPr="006B7F95">
        <w:rPr>
          <w:sz w:val="26"/>
          <w:rtl/>
        </w:rPr>
        <w:t xml:space="preserve"> </w:t>
      </w:r>
      <w:r w:rsidRPr="006B7F95">
        <w:rPr>
          <w:rFonts w:hint="eastAsia"/>
          <w:sz w:val="26"/>
          <w:rtl/>
        </w:rPr>
        <w:t>ה</w:t>
      </w:r>
      <w:r w:rsidRPr="006B7F95">
        <w:rPr>
          <w:sz w:val="26"/>
          <w:rtl/>
        </w:rPr>
        <w:t xml:space="preserve">-01.01.16 </w:t>
      </w:r>
      <w:r w:rsidRPr="006B7F95">
        <w:rPr>
          <w:rFonts w:hint="eastAsia"/>
          <w:sz w:val="26"/>
          <w:rtl/>
        </w:rPr>
        <w:t>ועד</w:t>
      </w:r>
      <w:r w:rsidRPr="006B7F95">
        <w:rPr>
          <w:sz w:val="26"/>
          <w:rtl/>
        </w:rPr>
        <w:t xml:space="preserve"> </w:t>
      </w:r>
      <w:r w:rsidRPr="006B7F95">
        <w:rPr>
          <w:rFonts w:hint="eastAsia"/>
          <w:sz w:val="26"/>
          <w:rtl/>
        </w:rPr>
        <w:t>לתאריך</w:t>
      </w:r>
      <w:r w:rsidRPr="006B7F95">
        <w:rPr>
          <w:sz w:val="26"/>
          <w:rtl/>
        </w:rPr>
        <w:t xml:space="preserve"> </w:t>
      </w:r>
      <w:r w:rsidRPr="006B7F95">
        <w:rPr>
          <w:rFonts w:hint="eastAsia"/>
          <w:sz w:val="26"/>
          <w:rtl/>
        </w:rPr>
        <w:t>ה</w:t>
      </w:r>
      <w:r w:rsidRPr="006B7F95">
        <w:rPr>
          <w:sz w:val="26"/>
          <w:rtl/>
        </w:rPr>
        <w:t>-31.12.16.</w:t>
      </w:r>
    </w:p>
    <w:p w:rsidR="00343C09" w:rsidRPr="006B7F95" w:rsidRDefault="00343C09" w:rsidP="00343C09">
      <w:pPr>
        <w:spacing w:before="120" w:after="120" w:line="360" w:lineRule="auto"/>
        <w:rPr>
          <w:sz w:val="26"/>
          <w:rtl/>
        </w:rPr>
      </w:pPr>
    </w:p>
    <w:p w:rsidR="00343C09" w:rsidRPr="00343C09" w:rsidRDefault="00343C09" w:rsidP="00343C09">
      <w:pPr>
        <w:spacing w:before="120" w:after="120" w:line="360" w:lineRule="auto"/>
        <w:rPr>
          <w:b/>
          <w:bCs/>
          <w:sz w:val="26"/>
          <w:rtl/>
        </w:rPr>
      </w:pPr>
      <w:r w:rsidRPr="00343C09">
        <w:rPr>
          <w:rFonts w:hint="eastAsia"/>
          <w:b/>
          <w:bCs/>
          <w:sz w:val="26"/>
          <w:rtl/>
        </w:rPr>
        <w:t>סכום</w:t>
      </w:r>
      <w:r w:rsidRPr="00343C09">
        <w:rPr>
          <w:b/>
          <w:bCs/>
          <w:sz w:val="26"/>
          <w:rtl/>
        </w:rPr>
        <w:t xml:space="preserve"> </w:t>
      </w:r>
      <w:r w:rsidRPr="00343C09">
        <w:rPr>
          <w:rFonts w:hint="eastAsia"/>
          <w:b/>
          <w:bCs/>
          <w:sz w:val="26"/>
          <w:rtl/>
        </w:rPr>
        <w:t>ההתקשרות</w:t>
      </w:r>
      <w:r w:rsidRPr="00343C09">
        <w:rPr>
          <w:b/>
          <w:bCs/>
          <w:sz w:val="26"/>
          <w:rtl/>
        </w:rPr>
        <w:t>:</w:t>
      </w:r>
    </w:p>
    <w:p w:rsidR="00343C09" w:rsidRPr="006B7F95" w:rsidRDefault="00343C09" w:rsidP="00343C09">
      <w:pPr>
        <w:spacing w:before="120" w:after="120" w:line="360" w:lineRule="auto"/>
        <w:rPr>
          <w:sz w:val="26"/>
          <w:rtl/>
        </w:rPr>
      </w:pPr>
      <w:r w:rsidRPr="006B7F95">
        <w:rPr>
          <w:sz w:val="26"/>
          <w:rtl/>
        </w:rPr>
        <w:t xml:space="preserve">502,464 </w:t>
      </w:r>
      <w:r w:rsidRPr="006B7F95">
        <w:rPr>
          <w:rFonts w:hint="eastAsia"/>
          <w:sz w:val="26"/>
          <w:rtl/>
        </w:rPr>
        <w:t>₪</w:t>
      </w:r>
      <w:r w:rsidRPr="006B7F95">
        <w:rPr>
          <w:sz w:val="26"/>
          <w:rtl/>
        </w:rPr>
        <w:t xml:space="preserve">, </w:t>
      </w:r>
      <w:r w:rsidRPr="006B7F95">
        <w:rPr>
          <w:rFonts w:hint="eastAsia"/>
          <w:sz w:val="26"/>
          <w:rtl/>
        </w:rPr>
        <w:t>לא</w:t>
      </w:r>
      <w:r w:rsidRPr="006B7F95">
        <w:rPr>
          <w:sz w:val="26"/>
          <w:rtl/>
        </w:rPr>
        <w:t xml:space="preserve"> </w:t>
      </w:r>
      <w:r w:rsidRPr="006B7F95">
        <w:rPr>
          <w:rFonts w:hint="eastAsia"/>
          <w:sz w:val="26"/>
          <w:rtl/>
        </w:rPr>
        <w:t>כולל</w:t>
      </w:r>
      <w:r w:rsidRPr="006B7F95">
        <w:rPr>
          <w:sz w:val="26"/>
          <w:rtl/>
        </w:rPr>
        <w:t xml:space="preserve"> </w:t>
      </w:r>
      <w:r w:rsidRPr="006B7F95">
        <w:rPr>
          <w:rFonts w:hint="eastAsia"/>
          <w:sz w:val="26"/>
          <w:rtl/>
        </w:rPr>
        <w:t>מע</w:t>
      </w:r>
      <w:r w:rsidRPr="006B7F95">
        <w:rPr>
          <w:sz w:val="26"/>
          <w:rtl/>
        </w:rPr>
        <w:t>"מ.</w:t>
      </w:r>
    </w:p>
    <w:p w:rsidR="00126B77" w:rsidRPr="00343C09" w:rsidRDefault="00126B77" w:rsidP="00343C09">
      <w:pPr>
        <w:rPr>
          <w:szCs w:val="24"/>
          <w:rtl/>
        </w:rPr>
      </w:pPr>
    </w:p>
    <w:sectPr w:rsidR="00126B77" w:rsidRPr="00343C09" w:rsidSect="00CD4D8F">
      <w:footerReference w:type="default" r:id="rId9"/>
      <w:headerReference w:type="first" r:id="rId10"/>
      <w:footerReference w:type="first" r:id="rId11"/>
      <w:pgSz w:w="11906" w:h="16838"/>
      <w:pgMar w:top="1780" w:right="1418" w:bottom="1134" w:left="1418" w:header="142" w:footer="34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202F" w:rsidRDefault="0096202F" w:rsidP="00157EDD">
      <w:r>
        <w:separator/>
      </w:r>
    </w:p>
  </w:endnote>
  <w:endnote w:type="continuationSeparator" w:id="0">
    <w:p w:rsidR="0096202F" w:rsidRDefault="0096202F" w:rsidP="00157E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7EDD" w:rsidRPr="002D5772" w:rsidRDefault="00157EDD" w:rsidP="00157EDD">
    <w:pPr>
      <w:pStyle w:val="aa"/>
      <w:pBdr>
        <w:top w:val="single" w:sz="6" w:space="1" w:color="auto"/>
      </w:pBdr>
      <w:rPr>
        <w:sz w:val="4"/>
        <w:szCs w:val="4"/>
        <w:rtl/>
      </w:rPr>
    </w:pPr>
    <w:r w:rsidRPr="002D5772">
      <w:rPr>
        <w:b/>
        <w:bCs/>
        <w:sz w:val="22"/>
        <w:szCs w:val="22"/>
        <w:rtl/>
      </w:rPr>
      <w:t>רח' קפלן 1, הקריה ירושלים 91</w:t>
    </w:r>
    <w:r w:rsidRPr="002D5772">
      <w:rPr>
        <w:rFonts w:hint="cs"/>
        <w:b/>
        <w:bCs/>
        <w:sz w:val="22"/>
        <w:szCs w:val="22"/>
        <w:rtl/>
      </w:rPr>
      <w:t>030</w:t>
    </w:r>
    <w:r w:rsidRPr="002D5772">
      <w:rPr>
        <w:b/>
        <w:bCs/>
        <w:sz w:val="22"/>
        <w:szCs w:val="22"/>
        <w:rtl/>
      </w:rPr>
      <w:t xml:space="preserve"> טל':</w:t>
    </w:r>
    <w:r w:rsidRPr="002D5772">
      <w:rPr>
        <w:rFonts w:hAnsi="Narkisim"/>
        <w:b/>
        <w:bCs/>
        <w:sz w:val="22"/>
        <w:szCs w:val="22"/>
      </w:rPr>
      <w:t>02-5317201</w:t>
    </w:r>
    <w:r w:rsidRPr="002D5772">
      <w:rPr>
        <w:b/>
        <w:bCs/>
        <w:sz w:val="22"/>
        <w:szCs w:val="22"/>
        <w:rtl/>
      </w:rPr>
      <w:t xml:space="preserve"> פקס':</w:t>
    </w:r>
    <w:r w:rsidRPr="002D5772">
      <w:rPr>
        <w:rFonts w:hAnsi="Narkisim"/>
        <w:b/>
        <w:bCs/>
        <w:sz w:val="22"/>
        <w:szCs w:val="22"/>
      </w:rPr>
      <w:t>02-56</w:t>
    </w:r>
    <w:r w:rsidRPr="002D5772">
      <w:rPr>
        <w:b/>
        <w:bCs/>
        <w:sz w:val="22"/>
        <w:szCs w:val="22"/>
      </w:rPr>
      <w:t>95355</w:t>
    </w:r>
    <w:r w:rsidRPr="002D5772">
      <w:rPr>
        <w:b/>
        <w:bCs/>
        <w:sz w:val="22"/>
        <w:szCs w:val="22"/>
        <w:rtl/>
      </w:rPr>
      <w:t xml:space="preserve"> </w:t>
    </w:r>
    <w:r w:rsidRPr="002D5772">
      <w:rPr>
        <w:b/>
        <w:bCs/>
        <w:sz w:val="22"/>
        <w:szCs w:val="22"/>
        <w:rtl/>
      </w:rPr>
      <w:br/>
    </w:r>
  </w:p>
  <w:p w:rsidR="00157EDD" w:rsidRPr="00157EDD" w:rsidRDefault="00157EDD" w:rsidP="00157EDD">
    <w:pPr>
      <w:pStyle w:val="aa"/>
      <w:pBdr>
        <w:top w:val="single" w:sz="6" w:space="1" w:color="auto"/>
      </w:pBdr>
      <w:tabs>
        <w:tab w:val="clear" w:pos="4153"/>
        <w:tab w:val="clear" w:pos="8306"/>
        <w:tab w:val="center" w:pos="4556"/>
        <w:tab w:val="right" w:pos="9638"/>
      </w:tabs>
      <w:rPr>
        <w:color w:val="0000FF"/>
        <w:sz w:val="22"/>
        <w:szCs w:val="22"/>
        <w:rtl/>
      </w:rPr>
    </w:pPr>
    <w:r w:rsidRPr="00157EDD">
      <w:rPr>
        <w:rFonts w:hint="cs"/>
        <w:sz w:val="22"/>
        <w:szCs w:val="22"/>
        <w:rtl/>
      </w:rPr>
      <w:t xml:space="preserve">דוא"ל: </w:t>
    </w:r>
    <w:hyperlink r:id="rId1" w:history="1">
      <w:r w:rsidRPr="00157EDD">
        <w:rPr>
          <w:rStyle w:val="Hyperlink"/>
          <w:sz w:val="22"/>
          <w:szCs w:val="22"/>
          <w:u w:val="none"/>
        </w:rPr>
        <w:t>dover@mof.gov.il</w:t>
      </w:r>
    </w:hyperlink>
    <w:r w:rsidRPr="00157EDD">
      <w:rPr>
        <w:sz w:val="22"/>
        <w:szCs w:val="22"/>
      </w:rPr>
      <w:t xml:space="preserve">  </w:t>
    </w:r>
    <w:r w:rsidRPr="00157EDD">
      <w:rPr>
        <w:rStyle w:val="Hyperlink"/>
        <w:rFonts w:hint="cs"/>
        <w:sz w:val="22"/>
        <w:szCs w:val="22"/>
        <w:u w:val="none"/>
        <w:rtl/>
      </w:rPr>
      <w:t xml:space="preserve">           </w:t>
    </w:r>
    <w:r>
      <w:rPr>
        <w:rStyle w:val="Hyperlink"/>
        <w:rFonts w:hint="cs"/>
        <w:sz w:val="22"/>
        <w:szCs w:val="22"/>
        <w:u w:val="none"/>
        <w:rtl/>
      </w:rPr>
      <w:t xml:space="preserve">                  </w:t>
    </w:r>
    <w:r w:rsidRPr="00157EDD">
      <w:rPr>
        <w:rStyle w:val="Hyperlink"/>
        <w:rFonts w:hint="cs"/>
        <w:sz w:val="22"/>
        <w:szCs w:val="22"/>
        <w:u w:val="none"/>
        <w:rtl/>
      </w:rPr>
      <w:t xml:space="preserve">       </w:t>
    </w:r>
    <w:r w:rsidRPr="00157EDD">
      <w:rPr>
        <w:rFonts w:hint="cs"/>
        <w:noProof/>
        <w:sz w:val="22"/>
        <w:szCs w:val="22"/>
        <w:lang w:eastAsia="en-US"/>
      </w:rPr>
      <w:drawing>
        <wp:inline distT="0" distB="0" distL="0" distR="0" wp14:anchorId="3B7E1FEE" wp14:editId="709BB850">
          <wp:extent cx="286385" cy="182880"/>
          <wp:effectExtent l="0" t="0" r="0" b="7620"/>
          <wp:docPr id="10" name="תמונה 10" descr="מוקטן2">
            <a:hlinkClick xmlns:a="http://schemas.openxmlformats.org/drawingml/2006/main" r:id="rId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86385" cy="182880"/>
                  </a:xfrm>
                  <a:prstGeom prst="rect">
                    <a:avLst/>
                  </a:prstGeom>
                  <a:noFill/>
                  <a:ln>
                    <a:noFill/>
                  </a:ln>
                </pic:spPr>
              </pic:pic>
            </a:graphicData>
          </a:graphic>
        </wp:inline>
      </w:drawing>
    </w:r>
    <w:r w:rsidRPr="00157EDD">
      <w:rPr>
        <w:rStyle w:val="Hyperlink"/>
        <w:rFonts w:hint="cs"/>
        <w:sz w:val="22"/>
        <w:szCs w:val="22"/>
        <w:u w:val="none"/>
        <w:rtl/>
      </w:rPr>
      <w:t xml:space="preserve">   </w:t>
    </w:r>
    <w:r w:rsidRPr="00157EDD">
      <w:rPr>
        <w:rFonts w:hint="cs"/>
        <w:noProof/>
        <w:sz w:val="22"/>
        <w:szCs w:val="22"/>
        <w:lang w:eastAsia="en-US"/>
      </w:rPr>
      <w:drawing>
        <wp:inline distT="0" distB="0" distL="0" distR="0" wp14:anchorId="20FAC083" wp14:editId="4EB82733">
          <wp:extent cx="167005" cy="174625"/>
          <wp:effectExtent l="0" t="0" r="4445" b="0"/>
          <wp:docPr id="11" name="תמונה 11">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7005" cy="174625"/>
                  </a:xfrm>
                  <a:prstGeom prst="rect">
                    <a:avLst/>
                  </a:prstGeom>
                  <a:noFill/>
                  <a:ln>
                    <a:noFill/>
                  </a:ln>
                </pic:spPr>
              </pic:pic>
            </a:graphicData>
          </a:graphic>
        </wp:inline>
      </w:drawing>
    </w:r>
    <w:r w:rsidRPr="00157EDD">
      <w:rPr>
        <w:rStyle w:val="Hyperlink"/>
        <w:rFonts w:hint="cs"/>
        <w:sz w:val="22"/>
        <w:szCs w:val="22"/>
        <w:u w:val="none"/>
        <w:rtl/>
      </w:rPr>
      <w:t xml:space="preserve">   </w:t>
    </w:r>
    <w:r w:rsidRPr="00157EDD">
      <w:rPr>
        <w:rFonts w:hint="cs"/>
        <w:noProof/>
        <w:sz w:val="22"/>
        <w:szCs w:val="22"/>
        <w:lang w:eastAsia="en-US"/>
      </w:rPr>
      <w:drawing>
        <wp:inline distT="0" distB="0" distL="0" distR="0" wp14:anchorId="09C49F8E" wp14:editId="5729BDC3">
          <wp:extent cx="198755" cy="182880"/>
          <wp:effectExtent l="0" t="0" r="0" b="7620"/>
          <wp:docPr id="12" name="תמונה 12">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8755" cy="182880"/>
                  </a:xfrm>
                  <a:prstGeom prst="rect">
                    <a:avLst/>
                  </a:prstGeom>
                  <a:noFill/>
                  <a:ln>
                    <a:noFill/>
                  </a:ln>
                </pic:spPr>
              </pic:pic>
            </a:graphicData>
          </a:graphic>
        </wp:inline>
      </w:drawing>
    </w:r>
    <w:r w:rsidRPr="00157EDD">
      <w:rPr>
        <w:rStyle w:val="Hyperlink"/>
        <w:rFonts w:hint="cs"/>
        <w:sz w:val="22"/>
        <w:szCs w:val="22"/>
        <w:u w:val="none"/>
        <w:rtl/>
      </w:rPr>
      <w:t xml:space="preserve">  </w:t>
    </w:r>
    <w:r w:rsidRPr="00157EDD">
      <w:rPr>
        <w:rFonts w:hint="cs"/>
        <w:noProof/>
        <w:sz w:val="22"/>
        <w:szCs w:val="22"/>
        <w:lang w:eastAsia="en-US"/>
      </w:rPr>
      <w:drawing>
        <wp:inline distT="0" distB="0" distL="0" distR="0" wp14:anchorId="7761BE00" wp14:editId="7BC2EFDF">
          <wp:extent cx="191135" cy="174625"/>
          <wp:effectExtent l="0" t="0" r="0" b="0"/>
          <wp:docPr id="13" name="תמונה 13">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1135" cy="174625"/>
                  </a:xfrm>
                  <a:prstGeom prst="rect">
                    <a:avLst/>
                  </a:prstGeom>
                  <a:noFill/>
                  <a:ln>
                    <a:noFill/>
                  </a:ln>
                </pic:spPr>
              </pic:pic>
            </a:graphicData>
          </a:graphic>
        </wp:inline>
      </w:drawing>
    </w:r>
    <w:r w:rsidRPr="00157EDD">
      <w:rPr>
        <w:rStyle w:val="Hyperlink"/>
        <w:rFonts w:hint="cs"/>
        <w:sz w:val="22"/>
        <w:szCs w:val="22"/>
        <w:u w:val="none"/>
        <w:rtl/>
      </w:rPr>
      <w:tab/>
      <w:t xml:space="preserve">      פורטל האוצר:</w:t>
    </w:r>
    <w:r w:rsidRPr="00157EDD">
      <w:rPr>
        <w:rStyle w:val="Hyperlink"/>
        <w:sz w:val="22"/>
        <w:szCs w:val="22"/>
        <w:u w:val="none"/>
      </w:rPr>
      <w:t>www.mof.gov.il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155" w:rsidRPr="002D5772" w:rsidRDefault="00157EDD" w:rsidP="001B3155">
    <w:pPr>
      <w:pStyle w:val="aa"/>
      <w:pBdr>
        <w:top w:val="single" w:sz="6" w:space="1" w:color="auto"/>
      </w:pBdr>
      <w:rPr>
        <w:sz w:val="4"/>
        <w:szCs w:val="4"/>
        <w:rtl/>
      </w:rPr>
    </w:pPr>
    <w:r w:rsidRPr="002D5772">
      <w:rPr>
        <w:b/>
        <w:bCs/>
        <w:sz w:val="22"/>
        <w:szCs w:val="22"/>
        <w:rtl/>
      </w:rPr>
      <w:t>רח' קפלן 1, הקריה ירושלים 91</w:t>
    </w:r>
    <w:r w:rsidRPr="002D5772">
      <w:rPr>
        <w:rFonts w:hint="cs"/>
        <w:b/>
        <w:bCs/>
        <w:sz w:val="22"/>
        <w:szCs w:val="22"/>
        <w:rtl/>
      </w:rPr>
      <w:t>030</w:t>
    </w:r>
    <w:r w:rsidRPr="002D5772">
      <w:rPr>
        <w:b/>
        <w:bCs/>
        <w:sz w:val="22"/>
        <w:szCs w:val="22"/>
        <w:rtl/>
      </w:rPr>
      <w:t xml:space="preserve"> טל':</w:t>
    </w:r>
    <w:r w:rsidRPr="002D5772">
      <w:rPr>
        <w:rFonts w:hAnsi="Narkisim"/>
        <w:b/>
        <w:bCs/>
        <w:sz w:val="22"/>
        <w:szCs w:val="22"/>
      </w:rPr>
      <w:t>02-5317201</w:t>
    </w:r>
    <w:r w:rsidRPr="002D5772">
      <w:rPr>
        <w:b/>
        <w:bCs/>
        <w:sz w:val="22"/>
        <w:szCs w:val="22"/>
        <w:rtl/>
      </w:rPr>
      <w:t xml:space="preserve"> פקס':</w:t>
    </w:r>
    <w:r w:rsidRPr="002D5772">
      <w:rPr>
        <w:rFonts w:hAnsi="Narkisim"/>
        <w:b/>
        <w:bCs/>
        <w:sz w:val="22"/>
        <w:szCs w:val="22"/>
      </w:rPr>
      <w:t>02-56</w:t>
    </w:r>
    <w:r w:rsidRPr="002D5772">
      <w:rPr>
        <w:b/>
        <w:bCs/>
        <w:sz w:val="22"/>
        <w:szCs w:val="22"/>
      </w:rPr>
      <w:t>95355</w:t>
    </w:r>
    <w:r w:rsidRPr="002D5772">
      <w:rPr>
        <w:b/>
        <w:bCs/>
        <w:sz w:val="22"/>
        <w:szCs w:val="22"/>
        <w:rtl/>
      </w:rPr>
      <w:t xml:space="preserve"> </w:t>
    </w:r>
    <w:r w:rsidRPr="002D5772">
      <w:rPr>
        <w:b/>
        <w:bCs/>
        <w:sz w:val="22"/>
        <w:szCs w:val="22"/>
        <w:rtl/>
      </w:rPr>
      <w:br/>
    </w:r>
  </w:p>
  <w:p w:rsidR="001B3155" w:rsidRPr="00157EDD" w:rsidRDefault="00157EDD" w:rsidP="00157EDD">
    <w:pPr>
      <w:pStyle w:val="aa"/>
      <w:pBdr>
        <w:top w:val="single" w:sz="6" w:space="1" w:color="auto"/>
      </w:pBdr>
      <w:tabs>
        <w:tab w:val="clear" w:pos="4153"/>
        <w:tab w:val="clear" w:pos="8306"/>
        <w:tab w:val="center" w:pos="4556"/>
        <w:tab w:val="right" w:pos="9638"/>
      </w:tabs>
      <w:rPr>
        <w:color w:val="0000FF"/>
        <w:sz w:val="22"/>
        <w:szCs w:val="22"/>
        <w:rtl/>
      </w:rPr>
    </w:pPr>
    <w:r w:rsidRPr="00157EDD">
      <w:rPr>
        <w:rFonts w:hint="cs"/>
        <w:sz w:val="22"/>
        <w:szCs w:val="22"/>
        <w:rtl/>
      </w:rPr>
      <w:t xml:space="preserve">דוא"ל: </w:t>
    </w:r>
    <w:hyperlink r:id="rId1" w:history="1">
      <w:r w:rsidRPr="00157EDD">
        <w:rPr>
          <w:rStyle w:val="Hyperlink"/>
          <w:sz w:val="22"/>
          <w:szCs w:val="22"/>
          <w:u w:val="none"/>
        </w:rPr>
        <w:t>dover@mof.gov.il</w:t>
      </w:r>
    </w:hyperlink>
    <w:r w:rsidRPr="00157EDD">
      <w:rPr>
        <w:sz w:val="22"/>
        <w:szCs w:val="22"/>
      </w:rPr>
      <w:t xml:space="preserve">  </w:t>
    </w:r>
    <w:r w:rsidRPr="00157EDD">
      <w:rPr>
        <w:rStyle w:val="Hyperlink"/>
        <w:rFonts w:hint="cs"/>
        <w:sz w:val="22"/>
        <w:szCs w:val="22"/>
        <w:u w:val="none"/>
        <w:rtl/>
      </w:rPr>
      <w:t xml:space="preserve">           </w:t>
    </w:r>
    <w:r>
      <w:rPr>
        <w:rStyle w:val="Hyperlink"/>
        <w:rFonts w:hint="cs"/>
        <w:sz w:val="22"/>
        <w:szCs w:val="22"/>
        <w:u w:val="none"/>
        <w:rtl/>
      </w:rPr>
      <w:t xml:space="preserve">                  </w:t>
    </w:r>
    <w:r w:rsidRPr="00157EDD">
      <w:rPr>
        <w:rStyle w:val="Hyperlink"/>
        <w:rFonts w:hint="cs"/>
        <w:sz w:val="22"/>
        <w:szCs w:val="22"/>
        <w:u w:val="none"/>
        <w:rtl/>
      </w:rPr>
      <w:t xml:space="preserve">       </w:t>
    </w:r>
    <w:r w:rsidRPr="00157EDD">
      <w:rPr>
        <w:rFonts w:hint="cs"/>
        <w:noProof/>
        <w:sz w:val="22"/>
        <w:szCs w:val="22"/>
        <w:lang w:eastAsia="en-US"/>
      </w:rPr>
      <w:drawing>
        <wp:inline distT="0" distB="0" distL="0" distR="0" wp14:anchorId="4224E7F4" wp14:editId="1CE35CC0">
          <wp:extent cx="286385" cy="182880"/>
          <wp:effectExtent l="0" t="0" r="0" b="7620"/>
          <wp:docPr id="4" name="תמונה 4" descr="מוקטן2">
            <a:hlinkClick xmlns:a="http://schemas.openxmlformats.org/drawingml/2006/main" r:id="rId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86385" cy="182880"/>
                  </a:xfrm>
                  <a:prstGeom prst="rect">
                    <a:avLst/>
                  </a:prstGeom>
                  <a:noFill/>
                  <a:ln>
                    <a:noFill/>
                  </a:ln>
                </pic:spPr>
              </pic:pic>
            </a:graphicData>
          </a:graphic>
        </wp:inline>
      </w:drawing>
    </w:r>
    <w:r w:rsidRPr="00157EDD">
      <w:rPr>
        <w:rStyle w:val="Hyperlink"/>
        <w:rFonts w:hint="cs"/>
        <w:sz w:val="22"/>
        <w:szCs w:val="22"/>
        <w:u w:val="none"/>
        <w:rtl/>
      </w:rPr>
      <w:t xml:space="preserve">   </w:t>
    </w:r>
    <w:r w:rsidRPr="00157EDD">
      <w:rPr>
        <w:rFonts w:hint="cs"/>
        <w:noProof/>
        <w:sz w:val="22"/>
        <w:szCs w:val="22"/>
        <w:lang w:eastAsia="en-US"/>
      </w:rPr>
      <w:drawing>
        <wp:inline distT="0" distB="0" distL="0" distR="0" wp14:anchorId="5969F4CF" wp14:editId="50E198D7">
          <wp:extent cx="167005" cy="174625"/>
          <wp:effectExtent l="0" t="0" r="4445" b="0"/>
          <wp:docPr id="3" name="תמונה 3">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7005" cy="174625"/>
                  </a:xfrm>
                  <a:prstGeom prst="rect">
                    <a:avLst/>
                  </a:prstGeom>
                  <a:noFill/>
                  <a:ln>
                    <a:noFill/>
                  </a:ln>
                </pic:spPr>
              </pic:pic>
            </a:graphicData>
          </a:graphic>
        </wp:inline>
      </w:drawing>
    </w:r>
    <w:r w:rsidRPr="00157EDD">
      <w:rPr>
        <w:rStyle w:val="Hyperlink"/>
        <w:rFonts w:hint="cs"/>
        <w:sz w:val="22"/>
        <w:szCs w:val="22"/>
        <w:u w:val="none"/>
        <w:rtl/>
      </w:rPr>
      <w:t xml:space="preserve">   </w:t>
    </w:r>
    <w:r w:rsidRPr="00157EDD">
      <w:rPr>
        <w:rFonts w:hint="cs"/>
        <w:noProof/>
        <w:sz w:val="22"/>
        <w:szCs w:val="22"/>
        <w:lang w:eastAsia="en-US"/>
      </w:rPr>
      <w:drawing>
        <wp:inline distT="0" distB="0" distL="0" distR="0" wp14:anchorId="79B162AB" wp14:editId="25232FE9">
          <wp:extent cx="198755" cy="182880"/>
          <wp:effectExtent l="0" t="0" r="0" b="7620"/>
          <wp:docPr id="2" name="תמונה 2">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8755" cy="182880"/>
                  </a:xfrm>
                  <a:prstGeom prst="rect">
                    <a:avLst/>
                  </a:prstGeom>
                  <a:noFill/>
                  <a:ln>
                    <a:noFill/>
                  </a:ln>
                </pic:spPr>
              </pic:pic>
            </a:graphicData>
          </a:graphic>
        </wp:inline>
      </w:drawing>
    </w:r>
    <w:r w:rsidRPr="00157EDD">
      <w:rPr>
        <w:rStyle w:val="Hyperlink"/>
        <w:rFonts w:hint="cs"/>
        <w:sz w:val="22"/>
        <w:szCs w:val="22"/>
        <w:u w:val="none"/>
        <w:rtl/>
      </w:rPr>
      <w:t xml:space="preserve">  </w:t>
    </w:r>
    <w:r w:rsidRPr="00157EDD">
      <w:rPr>
        <w:rFonts w:hint="cs"/>
        <w:noProof/>
        <w:sz w:val="22"/>
        <w:szCs w:val="22"/>
        <w:lang w:eastAsia="en-US"/>
      </w:rPr>
      <w:drawing>
        <wp:inline distT="0" distB="0" distL="0" distR="0" wp14:anchorId="51F1C5CD" wp14:editId="433E203D">
          <wp:extent cx="191135" cy="174625"/>
          <wp:effectExtent l="0" t="0" r="0" b="0"/>
          <wp:docPr id="1" name="תמונה 1">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1135" cy="174625"/>
                  </a:xfrm>
                  <a:prstGeom prst="rect">
                    <a:avLst/>
                  </a:prstGeom>
                  <a:noFill/>
                  <a:ln>
                    <a:noFill/>
                  </a:ln>
                </pic:spPr>
              </pic:pic>
            </a:graphicData>
          </a:graphic>
        </wp:inline>
      </w:drawing>
    </w:r>
    <w:r w:rsidRPr="00157EDD">
      <w:rPr>
        <w:rStyle w:val="Hyperlink"/>
        <w:rFonts w:hint="cs"/>
        <w:sz w:val="22"/>
        <w:szCs w:val="22"/>
        <w:u w:val="none"/>
        <w:rtl/>
      </w:rPr>
      <w:tab/>
      <w:t xml:space="preserve">      פורטל האוצר:</w:t>
    </w:r>
    <w:r w:rsidRPr="00157EDD">
      <w:rPr>
        <w:rStyle w:val="Hyperlink"/>
        <w:sz w:val="22"/>
        <w:szCs w:val="22"/>
        <w:u w:val="none"/>
      </w:rPr>
      <w:t>www.mof.gov.il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202F" w:rsidRDefault="0096202F" w:rsidP="00157EDD">
      <w:r>
        <w:separator/>
      </w:r>
    </w:p>
  </w:footnote>
  <w:footnote w:type="continuationSeparator" w:id="0">
    <w:p w:rsidR="0096202F" w:rsidRDefault="0096202F" w:rsidP="00157ED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4D8F" w:rsidRDefault="00CD4D8F" w:rsidP="00A22924">
    <w:pPr>
      <w:pStyle w:val="a8"/>
      <w:tabs>
        <w:tab w:val="left" w:pos="4061"/>
        <w:tab w:val="center" w:pos="4590"/>
      </w:tabs>
      <w:jc w:val="left"/>
      <w:rPr>
        <w:b/>
        <w:bCs/>
        <w:szCs w:val="40"/>
        <w:rtl/>
      </w:rPr>
    </w:pPr>
  </w:p>
  <w:p w:rsidR="00E614F7" w:rsidRDefault="00A22924" w:rsidP="00A22924">
    <w:pPr>
      <w:pStyle w:val="a8"/>
      <w:tabs>
        <w:tab w:val="left" w:pos="4061"/>
        <w:tab w:val="center" w:pos="4590"/>
      </w:tabs>
      <w:jc w:val="left"/>
      <w:rPr>
        <w:b/>
        <w:bCs/>
        <w:szCs w:val="40"/>
        <w:rtl/>
      </w:rPr>
    </w:pPr>
    <w:r>
      <w:rPr>
        <w:b/>
        <w:bCs/>
        <w:szCs w:val="40"/>
        <w:rtl/>
      </w:rPr>
      <w:tab/>
    </w:r>
    <w:r>
      <w:rPr>
        <w:rFonts w:hint="cs"/>
        <w:b/>
        <w:bCs/>
        <w:szCs w:val="40"/>
        <w:rtl/>
      </w:rPr>
      <w:t xml:space="preserve"> </w:t>
    </w:r>
    <w:r>
      <w:rPr>
        <w:b/>
        <w:bCs/>
        <w:szCs w:val="40"/>
        <w:rtl/>
      </w:rPr>
      <w:tab/>
    </w:r>
    <w:r w:rsidR="00157EDD">
      <w:rPr>
        <w:b/>
        <w:bCs/>
        <w:noProof/>
        <w:szCs w:val="40"/>
        <w:rtl/>
        <w:lang w:eastAsia="en-US"/>
      </w:rPr>
      <w:drawing>
        <wp:inline distT="0" distB="0" distL="0" distR="0" wp14:anchorId="0079312E" wp14:editId="44606C3B">
          <wp:extent cx="540385" cy="69151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0385" cy="691515"/>
                  </a:xfrm>
                  <a:prstGeom prst="rect">
                    <a:avLst/>
                  </a:prstGeom>
                  <a:noFill/>
                  <a:ln>
                    <a:noFill/>
                  </a:ln>
                </pic:spPr>
              </pic:pic>
            </a:graphicData>
          </a:graphic>
        </wp:inline>
      </w:drawing>
    </w:r>
  </w:p>
  <w:p w:rsidR="00E614F7" w:rsidRPr="00185B47" w:rsidRDefault="00157EDD" w:rsidP="00DD2AC9">
    <w:pPr>
      <w:pStyle w:val="a8"/>
      <w:jc w:val="center"/>
      <w:rPr>
        <w:rFonts w:cs="David"/>
        <w:szCs w:val="34"/>
        <w:rtl/>
      </w:rPr>
    </w:pPr>
    <w:r w:rsidRPr="00185B47">
      <w:rPr>
        <w:rFonts w:cs="David"/>
        <w:szCs w:val="34"/>
        <w:rtl/>
      </w:rPr>
      <w:t>משרד האוצר</w:t>
    </w:r>
  </w:p>
  <w:p w:rsidR="00E614F7" w:rsidRPr="00185B47" w:rsidRDefault="00157EDD" w:rsidP="00DD2AC9">
    <w:pPr>
      <w:pStyle w:val="a8"/>
      <w:jc w:val="center"/>
      <w:rPr>
        <w:rFonts w:cs="David"/>
        <w:b/>
        <w:bCs/>
        <w:szCs w:val="28"/>
        <w:rtl/>
      </w:rPr>
    </w:pPr>
    <w:r w:rsidRPr="00185B47">
      <w:rPr>
        <w:rFonts w:cs="David"/>
        <w:b/>
        <w:bCs/>
        <w:szCs w:val="28"/>
        <w:rtl/>
      </w:rPr>
      <w:t>דוברות והסברה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388877BD"/>
    <w:multiLevelType w:val="hybridMultilevel"/>
    <w:tmpl w:val="D8B4FBFA"/>
    <w:lvl w:ilvl="0" w:tplc="EDC6611C">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1F17370"/>
    <w:multiLevelType w:val="hybridMultilevel"/>
    <w:tmpl w:val="30F6D6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8"/>
  </w:num>
  <w:num w:numId="3">
    <w:abstractNumId w:val="1"/>
  </w:num>
  <w:num w:numId="4">
    <w:abstractNumId w:val="2"/>
  </w:num>
  <w:num w:numId="5">
    <w:abstractNumId w:val="0"/>
  </w:num>
  <w:num w:numId="6">
    <w:abstractNumId w:val="6"/>
  </w:num>
  <w:num w:numId="7">
    <w:abstractNumId w:val="7"/>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7EDD"/>
    <w:rsid w:val="00014182"/>
    <w:rsid w:val="00047C97"/>
    <w:rsid w:val="000520B7"/>
    <w:rsid w:val="000568CE"/>
    <w:rsid w:val="00066383"/>
    <w:rsid w:val="00093B9D"/>
    <w:rsid w:val="000C04AE"/>
    <w:rsid w:val="000E6098"/>
    <w:rsid w:val="000E632C"/>
    <w:rsid w:val="0010326C"/>
    <w:rsid w:val="00126B77"/>
    <w:rsid w:val="00157EDD"/>
    <w:rsid w:val="001611C6"/>
    <w:rsid w:val="00164B30"/>
    <w:rsid w:val="0018292D"/>
    <w:rsid w:val="001A7C42"/>
    <w:rsid w:val="001C4F6D"/>
    <w:rsid w:val="001D55DD"/>
    <w:rsid w:val="001E548A"/>
    <w:rsid w:val="00220FCD"/>
    <w:rsid w:val="00275887"/>
    <w:rsid w:val="002A54A3"/>
    <w:rsid w:val="002A7FEA"/>
    <w:rsid w:val="002D06A2"/>
    <w:rsid w:val="002E38F4"/>
    <w:rsid w:val="002F197C"/>
    <w:rsid w:val="00325E01"/>
    <w:rsid w:val="00343C09"/>
    <w:rsid w:val="00361114"/>
    <w:rsid w:val="003840FE"/>
    <w:rsid w:val="003904EE"/>
    <w:rsid w:val="00393C6A"/>
    <w:rsid w:val="003A1D7A"/>
    <w:rsid w:val="003C3A5C"/>
    <w:rsid w:val="003F1396"/>
    <w:rsid w:val="0040055E"/>
    <w:rsid w:val="00423D6A"/>
    <w:rsid w:val="00426E0E"/>
    <w:rsid w:val="004323EF"/>
    <w:rsid w:val="004410DE"/>
    <w:rsid w:val="00445C4C"/>
    <w:rsid w:val="0044663B"/>
    <w:rsid w:val="00451F2E"/>
    <w:rsid w:val="004523EB"/>
    <w:rsid w:val="00452D7A"/>
    <w:rsid w:val="004C127D"/>
    <w:rsid w:val="004C5538"/>
    <w:rsid w:val="004D65A1"/>
    <w:rsid w:val="004E479D"/>
    <w:rsid w:val="004F3773"/>
    <w:rsid w:val="005016AD"/>
    <w:rsid w:val="005028F9"/>
    <w:rsid w:val="00505D36"/>
    <w:rsid w:val="00515321"/>
    <w:rsid w:val="00515E5C"/>
    <w:rsid w:val="00534452"/>
    <w:rsid w:val="005371D8"/>
    <w:rsid w:val="00556BE2"/>
    <w:rsid w:val="005D42E4"/>
    <w:rsid w:val="00600BFA"/>
    <w:rsid w:val="00600F1F"/>
    <w:rsid w:val="00602DAD"/>
    <w:rsid w:val="006071AD"/>
    <w:rsid w:val="00616BE2"/>
    <w:rsid w:val="006309B0"/>
    <w:rsid w:val="0066664E"/>
    <w:rsid w:val="00674118"/>
    <w:rsid w:val="00692C69"/>
    <w:rsid w:val="006952CA"/>
    <w:rsid w:val="006A13C9"/>
    <w:rsid w:val="006A2503"/>
    <w:rsid w:val="006A4ACF"/>
    <w:rsid w:val="006A5446"/>
    <w:rsid w:val="006B352E"/>
    <w:rsid w:val="006C55AF"/>
    <w:rsid w:val="006D0744"/>
    <w:rsid w:val="006D686D"/>
    <w:rsid w:val="006E5942"/>
    <w:rsid w:val="00706164"/>
    <w:rsid w:val="00727C36"/>
    <w:rsid w:val="00735D55"/>
    <w:rsid w:val="00743847"/>
    <w:rsid w:val="00751B50"/>
    <w:rsid w:val="00757313"/>
    <w:rsid w:val="00757879"/>
    <w:rsid w:val="007611DA"/>
    <w:rsid w:val="00793E5C"/>
    <w:rsid w:val="007A373A"/>
    <w:rsid w:val="007D4118"/>
    <w:rsid w:val="007E2692"/>
    <w:rsid w:val="0080160A"/>
    <w:rsid w:val="0081532B"/>
    <w:rsid w:val="0082739B"/>
    <w:rsid w:val="00864DB3"/>
    <w:rsid w:val="00867AE5"/>
    <w:rsid w:val="00870D8A"/>
    <w:rsid w:val="008B39D7"/>
    <w:rsid w:val="008C5477"/>
    <w:rsid w:val="008E77BE"/>
    <w:rsid w:val="00910BC9"/>
    <w:rsid w:val="00915C9A"/>
    <w:rsid w:val="00935E81"/>
    <w:rsid w:val="0096202F"/>
    <w:rsid w:val="00986444"/>
    <w:rsid w:val="00990A24"/>
    <w:rsid w:val="009B352F"/>
    <w:rsid w:val="009B4A26"/>
    <w:rsid w:val="009B64FE"/>
    <w:rsid w:val="009E52B5"/>
    <w:rsid w:val="009F5528"/>
    <w:rsid w:val="009F7F7A"/>
    <w:rsid w:val="00A15876"/>
    <w:rsid w:val="00A15D5D"/>
    <w:rsid w:val="00A22924"/>
    <w:rsid w:val="00A30921"/>
    <w:rsid w:val="00A5751E"/>
    <w:rsid w:val="00A67A4F"/>
    <w:rsid w:val="00A7396A"/>
    <w:rsid w:val="00A73972"/>
    <w:rsid w:val="00A84333"/>
    <w:rsid w:val="00A84658"/>
    <w:rsid w:val="00AA4752"/>
    <w:rsid w:val="00AD0167"/>
    <w:rsid w:val="00AF1C47"/>
    <w:rsid w:val="00B03506"/>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4D8F"/>
    <w:rsid w:val="00CD5539"/>
    <w:rsid w:val="00CD6DB8"/>
    <w:rsid w:val="00CE0517"/>
    <w:rsid w:val="00CF44BB"/>
    <w:rsid w:val="00D33979"/>
    <w:rsid w:val="00D66453"/>
    <w:rsid w:val="00D731DA"/>
    <w:rsid w:val="00D87CFE"/>
    <w:rsid w:val="00D969C1"/>
    <w:rsid w:val="00DD5320"/>
    <w:rsid w:val="00DE069A"/>
    <w:rsid w:val="00DE7CC8"/>
    <w:rsid w:val="00DF73FF"/>
    <w:rsid w:val="00E41B31"/>
    <w:rsid w:val="00E56588"/>
    <w:rsid w:val="00E95EEF"/>
    <w:rsid w:val="00EA6729"/>
    <w:rsid w:val="00EB7198"/>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157EDD"/>
    <w:pPr>
      <w:bidi/>
      <w:spacing w:before="0" w:after="0" w:line="240" w:lineRule="auto"/>
      <w:jc w:val="both"/>
    </w:pPr>
    <w:rPr>
      <w:rFonts w:ascii="Times New Roman" w:eastAsia="Times New Roman" w:hAnsi="Times New Roman" w:cs="FrankRuehl"/>
      <w:sz w:val="24"/>
      <w:szCs w:val="26"/>
      <w:lang w:eastAsia="he-IL"/>
    </w:rPr>
  </w:style>
  <w:style w:type="paragraph" w:styleId="1">
    <w:name w:val="heading 1"/>
    <w:basedOn w:val="a"/>
    <w:next w:val="a"/>
    <w:link w:val="10"/>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Cs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David"/>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57EDD"/>
    <w:pPr>
      <w:tabs>
        <w:tab w:val="center" w:pos="4153"/>
        <w:tab w:val="right" w:pos="8306"/>
      </w:tabs>
    </w:pPr>
  </w:style>
  <w:style w:type="character" w:customStyle="1" w:styleId="a9">
    <w:name w:val="כותרת עליונה תו"/>
    <w:basedOn w:val="a0"/>
    <w:link w:val="a8"/>
    <w:rsid w:val="00157EDD"/>
    <w:rPr>
      <w:rFonts w:ascii="Times New Roman" w:eastAsia="Times New Roman" w:hAnsi="Times New Roman" w:cs="FrankRuehl"/>
      <w:sz w:val="24"/>
      <w:szCs w:val="26"/>
      <w:lang w:eastAsia="he-IL"/>
    </w:rPr>
  </w:style>
  <w:style w:type="paragraph" w:styleId="aa">
    <w:name w:val="footer"/>
    <w:basedOn w:val="a"/>
    <w:link w:val="ab"/>
    <w:rsid w:val="00157EDD"/>
    <w:pPr>
      <w:widowControl w:val="0"/>
      <w:tabs>
        <w:tab w:val="center" w:pos="4153"/>
        <w:tab w:val="right" w:pos="8306"/>
      </w:tabs>
    </w:pPr>
    <w:rPr>
      <w:rFonts w:cs="David"/>
    </w:rPr>
  </w:style>
  <w:style w:type="character" w:customStyle="1" w:styleId="ab">
    <w:name w:val="כותרת תחתונה תו"/>
    <w:basedOn w:val="a0"/>
    <w:link w:val="aa"/>
    <w:rsid w:val="00157EDD"/>
    <w:rPr>
      <w:rFonts w:ascii="Times New Roman" w:eastAsia="Times New Roman" w:hAnsi="Times New Roman" w:cs="David"/>
      <w:sz w:val="24"/>
      <w:szCs w:val="26"/>
      <w:lang w:eastAsia="he-IL"/>
    </w:rPr>
  </w:style>
  <w:style w:type="character" w:styleId="Hyperlink">
    <w:name w:val="Hyperlink"/>
    <w:rsid w:val="00157EDD"/>
    <w:rPr>
      <w:color w:val="0000FF"/>
      <w:u w:val="single"/>
    </w:rPr>
  </w:style>
  <w:style w:type="paragraph" w:styleId="ac">
    <w:name w:val="Balloon Text"/>
    <w:basedOn w:val="a"/>
    <w:link w:val="ad"/>
    <w:uiPriority w:val="99"/>
    <w:semiHidden/>
    <w:unhideWhenUsed/>
    <w:rsid w:val="00157EDD"/>
    <w:rPr>
      <w:rFonts w:ascii="Tahoma" w:hAnsi="Tahoma" w:cs="Tahoma"/>
      <w:sz w:val="16"/>
      <w:szCs w:val="16"/>
    </w:rPr>
  </w:style>
  <w:style w:type="character" w:customStyle="1" w:styleId="ad">
    <w:name w:val="טקסט בלונים תו"/>
    <w:basedOn w:val="a0"/>
    <w:link w:val="ac"/>
    <w:uiPriority w:val="99"/>
    <w:semiHidden/>
    <w:rsid w:val="00157EDD"/>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157EDD"/>
    <w:pPr>
      <w:bidi/>
      <w:spacing w:before="0" w:after="0" w:line="240" w:lineRule="auto"/>
      <w:jc w:val="both"/>
    </w:pPr>
    <w:rPr>
      <w:rFonts w:ascii="Times New Roman" w:eastAsia="Times New Roman" w:hAnsi="Times New Roman" w:cs="FrankRuehl"/>
      <w:sz w:val="24"/>
      <w:szCs w:val="26"/>
      <w:lang w:eastAsia="he-IL"/>
    </w:rPr>
  </w:style>
  <w:style w:type="paragraph" w:styleId="1">
    <w:name w:val="heading 1"/>
    <w:basedOn w:val="a"/>
    <w:next w:val="a"/>
    <w:link w:val="10"/>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Cs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David"/>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57EDD"/>
    <w:pPr>
      <w:tabs>
        <w:tab w:val="center" w:pos="4153"/>
        <w:tab w:val="right" w:pos="8306"/>
      </w:tabs>
    </w:pPr>
  </w:style>
  <w:style w:type="character" w:customStyle="1" w:styleId="a9">
    <w:name w:val="כותרת עליונה תו"/>
    <w:basedOn w:val="a0"/>
    <w:link w:val="a8"/>
    <w:rsid w:val="00157EDD"/>
    <w:rPr>
      <w:rFonts w:ascii="Times New Roman" w:eastAsia="Times New Roman" w:hAnsi="Times New Roman" w:cs="FrankRuehl"/>
      <w:sz w:val="24"/>
      <w:szCs w:val="26"/>
      <w:lang w:eastAsia="he-IL"/>
    </w:rPr>
  </w:style>
  <w:style w:type="paragraph" w:styleId="aa">
    <w:name w:val="footer"/>
    <w:basedOn w:val="a"/>
    <w:link w:val="ab"/>
    <w:rsid w:val="00157EDD"/>
    <w:pPr>
      <w:widowControl w:val="0"/>
      <w:tabs>
        <w:tab w:val="center" w:pos="4153"/>
        <w:tab w:val="right" w:pos="8306"/>
      </w:tabs>
    </w:pPr>
    <w:rPr>
      <w:rFonts w:cs="David"/>
    </w:rPr>
  </w:style>
  <w:style w:type="character" w:customStyle="1" w:styleId="ab">
    <w:name w:val="כותרת תחתונה תו"/>
    <w:basedOn w:val="a0"/>
    <w:link w:val="aa"/>
    <w:rsid w:val="00157EDD"/>
    <w:rPr>
      <w:rFonts w:ascii="Times New Roman" w:eastAsia="Times New Roman" w:hAnsi="Times New Roman" w:cs="David"/>
      <w:sz w:val="24"/>
      <w:szCs w:val="26"/>
      <w:lang w:eastAsia="he-IL"/>
    </w:rPr>
  </w:style>
  <w:style w:type="character" w:styleId="Hyperlink">
    <w:name w:val="Hyperlink"/>
    <w:rsid w:val="00157EDD"/>
    <w:rPr>
      <w:color w:val="0000FF"/>
      <w:u w:val="single"/>
    </w:rPr>
  </w:style>
  <w:style w:type="paragraph" w:styleId="ac">
    <w:name w:val="Balloon Text"/>
    <w:basedOn w:val="a"/>
    <w:link w:val="ad"/>
    <w:uiPriority w:val="99"/>
    <w:semiHidden/>
    <w:unhideWhenUsed/>
    <w:rsid w:val="00157EDD"/>
    <w:rPr>
      <w:rFonts w:ascii="Tahoma" w:hAnsi="Tahoma" w:cs="Tahoma"/>
      <w:sz w:val="16"/>
      <w:szCs w:val="16"/>
    </w:rPr>
  </w:style>
  <w:style w:type="character" w:customStyle="1" w:styleId="ad">
    <w:name w:val="טקסט בלונים תו"/>
    <w:basedOn w:val="a0"/>
    <w:link w:val="ac"/>
    <w:uiPriority w:val="99"/>
    <w:semiHidden/>
    <w:rsid w:val="00157EDD"/>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8" Type="http://schemas.openxmlformats.org/officeDocument/2006/relationships/hyperlink" Target="http://www.youtube.com/israelimof" TargetMode="External"/><Relationship Id="rId3" Type="http://schemas.openxmlformats.org/officeDocument/2006/relationships/image" Target="media/image1.jpeg"/><Relationship Id="rId7" Type="http://schemas.openxmlformats.org/officeDocument/2006/relationships/image" Target="media/image3.png"/><Relationship Id="rId2" Type="http://schemas.openxmlformats.org/officeDocument/2006/relationships/hyperlink" Target="http://www.gov.il/" TargetMode="External"/><Relationship Id="rId1" Type="http://schemas.openxmlformats.org/officeDocument/2006/relationships/hyperlink" Target="mailto:dover@mof.gov.il" TargetMode="External"/><Relationship Id="rId6" Type="http://schemas.openxmlformats.org/officeDocument/2006/relationships/hyperlink" Target="http://twitter.com/israel_mof" TargetMode="External"/><Relationship Id="rId5" Type="http://schemas.openxmlformats.org/officeDocument/2006/relationships/image" Target="media/image2.png"/><Relationship Id="rId4" Type="http://schemas.openxmlformats.org/officeDocument/2006/relationships/hyperlink" Target="http://www.facebook.com/Israeli.Ministry.of.Finance" TargetMode="External"/><Relationship Id="rId9" Type="http://schemas.openxmlformats.org/officeDocument/2006/relationships/image" Target="media/image4.png"/></Relationships>
</file>

<file path=word/_rels/footer2.xml.rels><?xml version="1.0" encoding="UTF-8" standalone="yes"?>
<Relationships xmlns="http://schemas.openxmlformats.org/package/2006/relationships"><Relationship Id="rId8" Type="http://schemas.openxmlformats.org/officeDocument/2006/relationships/hyperlink" Target="http://www.youtube.com/israelimof" TargetMode="External"/><Relationship Id="rId3" Type="http://schemas.openxmlformats.org/officeDocument/2006/relationships/image" Target="media/image1.jpeg"/><Relationship Id="rId7" Type="http://schemas.openxmlformats.org/officeDocument/2006/relationships/image" Target="media/image3.png"/><Relationship Id="rId2" Type="http://schemas.openxmlformats.org/officeDocument/2006/relationships/hyperlink" Target="http://www.gov.il/" TargetMode="External"/><Relationship Id="rId1" Type="http://schemas.openxmlformats.org/officeDocument/2006/relationships/hyperlink" Target="mailto:dover@mof.gov.il" TargetMode="External"/><Relationship Id="rId6" Type="http://schemas.openxmlformats.org/officeDocument/2006/relationships/hyperlink" Target="http://twitter.com/israel_mof" TargetMode="External"/><Relationship Id="rId5" Type="http://schemas.openxmlformats.org/officeDocument/2006/relationships/image" Target="media/image2.png"/><Relationship Id="rId4" Type="http://schemas.openxmlformats.org/officeDocument/2006/relationships/hyperlink" Target="http://www.facebook.com/Israeli.Ministry.of.Finance" TargetMode="External"/><Relationship Id="rId9"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85B91B-8246-4322-A503-E3005377AB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Pages>
  <Words>185</Words>
  <Characters>992</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1175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מעבדה טכני</cp:lastModifiedBy>
  <cp:revision>17</cp:revision>
  <dcterms:created xsi:type="dcterms:W3CDTF">2012-06-13T13:19:00Z</dcterms:created>
  <dcterms:modified xsi:type="dcterms:W3CDTF">2015-10-06T08:13:00Z</dcterms:modified>
</cp:coreProperties>
</file>